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A621D" w14:textId="1870A1E7" w:rsidR="005C30C2" w:rsidRPr="00BB358A" w:rsidRDefault="00EA7157" w:rsidP="00210793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BB358A">
        <w:rPr>
          <w:rFonts w:ascii="Times New Roman" w:hAnsi="Times New Roman" w:cs="Times New Roman"/>
          <w:b/>
          <w:sz w:val="40"/>
          <w:szCs w:val="40"/>
        </w:rPr>
        <w:t>FIȘA DE LUCRU</w:t>
      </w:r>
    </w:p>
    <w:p w14:paraId="33FFD30A" w14:textId="1D794394" w:rsidR="00EA7157" w:rsidRPr="001E12AD" w:rsidRDefault="00EA7157" w:rsidP="0021079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0224880" w14:textId="68D3BD19" w:rsidR="001E12AD" w:rsidRPr="001E12AD" w:rsidRDefault="001E12AD" w:rsidP="00210793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E12AD">
        <w:rPr>
          <w:rFonts w:ascii="Times New Roman" w:hAnsi="Times New Roman" w:cs="Times New Roman"/>
          <w:b/>
          <w:sz w:val="20"/>
          <w:szCs w:val="20"/>
        </w:rPr>
        <w:t>Determinarea unor parametrii fiziologici a sistemului circulator.</w:t>
      </w:r>
    </w:p>
    <w:p w14:paraId="71F3075E" w14:textId="77777777" w:rsidR="001E12AD" w:rsidRDefault="001E12AD" w:rsidP="00210793">
      <w:pPr>
        <w:spacing w:line="276" w:lineRule="auto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 w:rsidRPr="001E12AD">
        <w:rPr>
          <w:rFonts w:ascii="Times New Roman" w:hAnsi="Times New Roman" w:cs="Times New Roman"/>
          <w:b/>
          <w:bCs/>
          <w:color w:val="444444"/>
          <w:sz w:val="20"/>
          <w:szCs w:val="20"/>
          <w:shd w:val="clear" w:color="auto" w:fill="FFFFFF"/>
        </w:rPr>
        <w:t>Pulsul </w:t>
      </w:r>
      <w:r w:rsidRPr="001E12A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este expansiunea ritmică și contracția unei artere cauzată de impactul pompării sângelui de către inimă. Poate fi simțit cu ajutorul degetelor la nivelul diferitelor </w:t>
      </w:r>
      <w:r w:rsidRPr="001E12AD">
        <w:rPr>
          <w:rFonts w:ascii="Times New Roman" w:hAnsi="Times New Roman" w:cs="Times New Roman"/>
          <w:b/>
          <w:bCs/>
          <w:color w:val="444444"/>
          <w:sz w:val="20"/>
          <w:szCs w:val="20"/>
          <w:shd w:val="clear" w:color="auto" w:fill="FFFFFF"/>
        </w:rPr>
        <w:t>puncte de presiune</w:t>
      </w:r>
      <w:r w:rsidRPr="001E12A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 ale organismului și auzit cu ajutorul stetoscopului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16870791" w14:textId="77777777" w:rsidR="001E12AD" w:rsidRDefault="001E12AD" w:rsidP="00210793">
      <w:pPr>
        <w:spacing w:line="276" w:lineRule="auto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 w:rsidRPr="001E12A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Pulsul sau ritmul cardiac este dat de numă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r</w:t>
      </w:r>
      <w:r w:rsidRPr="001E12A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ul bătăilor inimii într-un minut. </w:t>
      </w:r>
    </w:p>
    <w:p w14:paraId="2BCA8255" w14:textId="212F5510" w:rsidR="001E12AD" w:rsidRPr="001E12AD" w:rsidRDefault="001E12AD" w:rsidP="00210793">
      <w:pPr>
        <w:spacing w:line="276" w:lineRule="auto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 w:rsidRPr="001E12A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Pulsul normal variază de la o persoană la alta, iar cunoașterea și monitorizarea lui ajută la pre</w:t>
      </w:r>
      <w:r w:rsidR="007F698C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â</w:t>
      </w:r>
      <w:r w:rsidRPr="001E12A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ntâmpinarea problemelor de sănătate.</w:t>
      </w:r>
    </w:p>
    <w:p w14:paraId="134B9FCE" w14:textId="77777777" w:rsidR="001E12AD" w:rsidRPr="001E12AD" w:rsidRDefault="001E12AD" w:rsidP="00210793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E12AD">
        <w:rPr>
          <w:rFonts w:ascii="Times New Roman" w:hAnsi="Times New Roman" w:cs="Times New Roman"/>
          <w:b/>
          <w:sz w:val="20"/>
          <w:szCs w:val="20"/>
        </w:rPr>
        <w:t>Caracteristicile pulsului</w:t>
      </w:r>
    </w:p>
    <w:p w14:paraId="573E4FB1" w14:textId="77777777" w:rsidR="001E12AD" w:rsidRPr="001E12AD" w:rsidRDefault="001E12AD" w:rsidP="0021079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E12AD">
        <w:rPr>
          <w:rFonts w:ascii="Times New Roman" w:hAnsi="Times New Roman" w:cs="Times New Roman"/>
          <w:sz w:val="20"/>
          <w:szCs w:val="20"/>
        </w:rPr>
        <w:t>Prin măsurarea pulsului se apreciază:</w:t>
      </w:r>
    </w:p>
    <w:p w14:paraId="0C841970" w14:textId="2FDF13C4" w:rsidR="001E12AD" w:rsidRPr="001E12AD" w:rsidRDefault="007F698C" w:rsidP="0021079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E12AD" w:rsidRPr="001E12AD">
        <w:rPr>
          <w:rFonts w:ascii="Times New Roman" w:hAnsi="Times New Roman" w:cs="Times New Roman"/>
          <w:sz w:val="20"/>
          <w:szCs w:val="20"/>
        </w:rPr>
        <w:t>Ritmul sau regularitatea pulsului (puls ritmic sau aritmic)</w:t>
      </w:r>
    </w:p>
    <w:p w14:paraId="42D092E3" w14:textId="1C060E96" w:rsidR="001E12AD" w:rsidRPr="001E12AD" w:rsidRDefault="007F698C" w:rsidP="0021079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E12AD" w:rsidRPr="001E12AD">
        <w:rPr>
          <w:rFonts w:ascii="Times New Roman" w:hAnsi="Times New Roman" w:cs="Times New Roman"/>
          <w:sz w:val="20"/>
          <w:szCs w:val="20"/>
        </w:rPr>
        <w:t>Amplitudinea sau intensitatea pulsului (mică sau mare)</w:t>
      </w:r>
    </w:p>
    <w:p w14:paraId="6F6C4776" w14:textId="2F6A55CD" w:rsidR="001E12AD" w:rsidRDefault="007F698C" w:rsidP="0021079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E12AD" w:rsidRPr="001E12AD">
        <w:rPr>
          <w:rFonts w:ascii="Times New Roman" w:hAnsi="Times New Roman" w:cs="Times New Roman"/>
          <w:sz w:val="20"/>
          <w:szCs w:val="20"/>
        </w:rPr>
        <w:t>Frecvența sau rapiditatea pulsului (limitele: ritmul tahicardic sau accelerat și ritmul bradicardic sau lent)</w:t>
      </w:r>
    </w:p>
    <w:p w14:paraId="323CC598" w14:textId="76AAA5BF" w:rsidR="001E12AD" w:rsidRDefault="00980D17" w:rsidP="00210793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80D17">
        <w:rPr>
          <w:rFonts w:ascii="Times New Roman" w:hAnsi="Times New Roman" w:cs="Times New Roman"/>
          <w:b/>
          <w:sz w:val="20"/>
          <w:szCs w:val="20"/>
        </w:rPr>
        <w:t>Tehnica</w:t>
      </w:r>
    </w:p>
    <w:p w14:paraId="0BA58F9E" w14:textId="4FE81B35" w:rsidR="00210793" w:rsidRPr="00210793" w:rsidRDefault="00210793" w:rsidP="002107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10793">
        <w:rPr>
          <w:rFonts w:ascii="Times New Roman" w:hAnsi="Times New Roman" w:cs="Times New Roman"/>
          <w:sz w:val="20"/>
          <w:szCs w:val="20"/>
        </w:rPr>
        <w:t>Pregătiți ceasul si așezați palma stîngă sau dreapta în sus, cu cotul ușor îndoit.</w:t>
      </w:r>
    </w:p>
    <w:p w14:paraId="59750976" w14:textId="37EF92F8" w:rsidR="00980D17" w:rsidRPr="00210793" w:rsidRDefault="00980D17" w:rsidP="0021079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10793">
        <w:rPr>
          <w:rFonts w:ascii="Times New Roman" w:hAnsi="Times New Roman" w:cs="Times New Roman"/>
          <w:sz w:val="20"/>
          <w:szCs w:val="20"/>
        </w:rPr>
        <w:t>Amplasați degetele arătător si mijlociu ale celeilalte mâini la baza degetului mare de la m</w:t>
      </w:r>
      <w:r w:rsidR="007F698C">
        <w:rPr>
          <w:rFonts w:ascii="Times New Roman" w:hAnsi="Times New Roman" w:cs="Times New Roman"/>
          <w:sz w:val="20"/>
          <w:szCs w:val="20"/>
        </w:rPr>
        <w:t>â</w:t>
      </w:r>
      <w:r w:rsidRPr="00210793">
        <w:rPr>
          <w:rFonts w:ascii="Times New Roman" w:hAnsi="Times New Roman" w:cs="Times New Roman"/>
          <w:sz w:val="20"/>
          <w:szCs w:val="20"/>
        </w:rPr>
        <w:t>na la care se face măsurătoarea. Degetele trebuie sa se găsească între osul de la marginea încheieturii si tendonul care merge spre degetul mare. S-ar putea sa fie nevoie s</w:t>
      </w:r>
      <w:r w:rsidR="007F698C">
        <w:rPr>
          <w:rFonts w:ascii="Times New Roman" w:hAnsi="Times New Roman" w:cs="Times New Roman"/>
          <w:sz w:val="20"/>
          <w:szCs w:val="20"/>
        </w:rPr>
        <w:t>ă</w:t>
      </w:r>
      <w:r w:rsidRPr="00210793">
        <w:rPr>
          <w:rFonts w:ascii="Times New Roman" w:hAnsi="Times New Roman" w:cs="Times New Roman"/>
          <w:sz w:val="20"/>
          <w:szCs w:val="20"/>
        </w:rPr>
        <w:t xml:space="preserve"> mișcați puțin degetele p</w:t>
      </w:r>
      <w:r w:rsidR="007F698C">
        <w:rPr>
          <w:rFonts w:ascii="Times New Roman" w:hAnsi="Times New Roman" w:cs="Times New Roman"/>
          <w:sz w:val="20"/>
          <w:szCs w:val="20"/>
        </w:rPr>
        <w:t>â</w:t>
      </w:r>
      <w:r w:rsidRPr="00210793">
        <w:rPr>
          <w:rFonts w:ascii="Times New Roman" w:hAnsi="Times New Roman" w:cs="Times New Roman"/>
          <w:sz w:val="20"/>
          <w:szCs w:val="20"/>
        </w:rPr>
        <w:t>n</w:t>
      </w:r>
      <w:r w:rsidR="007F698C">
        <w:rPr>
          <w:rFonts w:ascii="Times New Roman" w:hAnsi="Times New Roman" w:cs="Times New Roman"/>
          <w:sz w:val="20"/>
          <w:szCs w:val="20"/>
        </w:rPr>
        <w:t>ă</w:t>
      </w:r>
      <w:r w:rsidRPr="00210793">
        <w:rPr>
          <w:rFonts w:ascii="Times New Roman" w:hAnsi="Times New Roman" w:cs="Times New Roman"/>
          <w:sz w:val="20"/>
          <w:szCs w:val="20"/>
        </w:rPr>
        <w:t xml:space="preserve"> s</w:t>
      </w:r>
      <w:r w:rsidR="007F698C">
        <w:rPr>
          <w:rFonts w:ascii="Times New Roman" w:hAnsi="Times New Roman" w:cs="Times New Roman"/>
          <w:sz w:val="20"/>
          <w:szCs w:val="20"/>
        </w:rPr>
        <w:t>ă</w:t>
      </w:r>
      <w:r w:rsidRPr="00210793">
        <w:rPr>
          <w:rFonts w:ascii="Times New Roman" w:hAnsi="Times New Roman" w:cs="Times New Roman"/>
          <w:sz w:val="20"/>
          <w:szCs w:val="20"/>
        </w:rPr>
        <w:t xml:space="preserve"> simțiți pulsul</w:t>
      </w:r>
      <w:r w:rsidR="007F698C">
        <w:rPr>
          <w:rFonts w:ascii="Times New Roman" w:hAnsi="Times New Roman" w:cs="Times New Roman"/>
          <w:sz w:val="20"/>
          <w:szCs w:val="20"/>
        </w:rPr>
        <w:t>.</w:t>
      </w:r>
      <w:r w:rsidRPr="002107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7BEA6A" w14:textId="0FFE3C3D" w:rsidR="00210793" w:rsidRPr="005E75E6" w:rsidRDefault="00980D17" w:rsidP="0021079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10793">
        <w:rPr>
          <w:rFonts w:ascii="Times New Roman" w:hAnsi="Times New Roman" w:cs="Times New Roman"/>
          <w:sz w:val="20"/>
          <w:szCs w:val="20"/>
        </w:rPr>
        <w:t>Pentru a v</w:t>
      </w:r>
      <w:r w:rsidR="007F698C">
        <w:rPr>
          <w:rFonts w:ascii="Times New Roman" w:hAnsi="Times New Roman" w:cs="Times New Roman"/>
          <w:sz w:val="20"/>
          <w:szCs w:val="20"/>
        </w:rPr>
        <w:t>ă</w:t>
      </w:r>
      <w:r w:rsidRPr="00210793">
        <w:rPr>
          <w:rFonts w:ascii="Times New Roman" w:hAnsi="Times New Roman" w:cs="Times New Roman"/>
          <w:sz w:val="20"/>
          <w:szCs w:val="20"/>
        </w:rPr>
        <w:t xml:space="preserve"> fi mai ușor, numărați bătăile </w:t>
      </w:r>
      <w:r w:rsidR="007F698C">
        <w:rPr>
          <w:rFonts w:ascii="Times New Roman" w:hAnsi="Times New Roman" w:cs="Times New Roman"/>
          <w:sz w:val="20"/>
          <w:szCs w:val="20"/>
        </w:rPr>
        <w:t xml:space="preserve">inimii </w:t>
      </w:r>
      <w:r w:rsidRPr="00210793">
        <w:rPr>
          <w:rFonts w:ascii="Times New Roman" w:hAnsi="Times New Roman" w:cs="Times New Roman"/>
          <w:sz w:val="20"/>
          <w:szCs w:val="20"/>
        </w:rPr>
        <w:t>timp de 30 de secunde, apoi înmulțiți cu doi, pentru a afla c</w:t>
      </w:r>
      <w:r w:rsidR="007F698C">
        <w:rPr>
          <w:rFonts w:ascii="Times New Roman" w:hAnsi="Times New Roman" w:cs="Times New Roman"/>
          <w:sz w:val="20"/>
          <w:szCs w:val="20"/>
        </w:rPr>
        <w:t>â</w:t>
      </w:r>
      <w:r w:rsidRPr="00210793">
        <w:rPr>
          <w:rFonts w:ascii="Times New Roman" w:hAnsi="Times New Roman" w:cs="Times New Roman"/>
          <w:sz w:val="20"/>
          <w:szCs w:val="20"/>
        </w:rPr>
        <w:t>te bătăi aveți pe minut. Iar dac</w:t>
      </w:r>
      <w:r w:rsidR="007F698C">
        <w:rPr>
          <w:rFonts w:ascii="Times New Roman" w:hAnsi="Times New Roman" w:cs="Times New Roman"/>
          <w:sz w:val="20"/>
          <w:szCs w:val="20"/>
        </w:rPr>
        <w:t>ă</w:t>
      </w:r>
      <w:r w:rsidRPr="00210793">
        <w:rPr>
          <w:rFonts w:ascii="Times New Roman" w:hAnsi="Times New Roman" w:cs="Times New Roman"/>
          <w:sz w:val="20"/>
          <w:szCs w:val="20"/>
        </w:rPr>
        <w:t xml:space="preserve"> ritmul inimii este neregulat, faceți un efort </w:t>
      </w:r>
      <w:r w:rsidR="007F698C">
        <w:rPr>
          <w:rFonts w:ascii="Times New Roman" w:hAnsi="Times New Roman" w:cs="Times New Roman"/>
          <w:sz w:val="20"/>
          <w:szCs w:val="20"/>
        </w:rPr>
        <w:t>ș</w:t>
      </w:r>
      <w:r w:rsidRPr="00210793">
        <w:rPr>
          <w:rFonts w:ascii="Times New Roman" w:hAnsi="Times New Roman" w:cs="Times New Roman"/>
          <w:sz w:val="20"/>
          <w:szCs w:val="20"/>
        </w:rPr>
        <w:t>i numărați p</w:t>
      </w:r>
      <w:r w:rsidR="007F698C">
        <w:rPr>
          <w:rFonts w:ascii="Times New Roman" w:hAnsi="Times New Roman" w:cs="Times New Roman"/>
          <w:sz w:val="20"/>
          <w:szCs w:val="20"/>
        </w:rPr>
        <w:t>â</w:t>
      </w:r>
      <w:r w:rsidRPr="00210793">
        <w:rPr>
          <w:rFonts w:ascii="Times New Roman" w:hAnsi="Times New Roman" w:cs="Times New Roman"/>
          <w:sz w:val="20"/>
          <w:szCs w:val="20"/>
        </w:rPr>
        <w:t>n</w:t>
      </w:r>
      <w:r w:rsidR="007F698C">
        <w:rPr>
          <w:rFonts w:ascii="Times New Roman" w:hAnsi="Times New Roman" w:cs="Times New Roman"/>
          <w:sz w:val="20"/>
          <w:szCs w:val="20"/>
        </w:rPr>
        <w:t>ă</w:t>
      </w:r>
      <w:r w:rsidRPr="00210793">
        <w:rPr>
          <w:rFonts w:ascii="Times New Roman" w:hAnsi="Times New Roman" w:cs="Times New Roman"/>
          <w:sz w:val="20"/>
          <w:szCs w:val="20"/>
        </w:rPr>
        <w:t xml:space="preserve"> la un minut.</w:t>
      </w:r>
    </w:p>
    <w:p w14:paraId="0954596A" w14:textId="77777777" w:rsidR="005E75E6" w:rsidRDefault="005E75E6" w:rsidP="005E75E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0"/>
        <w:gridCol w:w="2873"/>
        <w:gridCol w:w="2853"/>
        <w:gridCol w:w="2551"/>
      </w:tblGrid>
      <w:tr w:rsidR="005E75E6" w14:paraId="75FB95E7" w14:textId="77777777" w:rsidTr="00836A72">
        <w:tc>
          <w:tcPr>
            <w:tcW w:w="790" w:type="dxa"/>
          </w:tcPr>
          <w:p w14:paraId="03F6DD47" w14:textId="77777777" w:rsidR="005E75E6" w:rsidRPr="00A17F3B" w:rsidRDefault="005E75E6" w:rsidP="00836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3B">
              <w:rPr>
                <w:rFonts w:ascii="Times New Roman" w:hAnsi="Times New Roman" w:cs="Times New Roman"/>
                <w:sz w:val="20"/>
                <w:szCs w:val="20"/>
              </w:rPr>
              <w:t>Nr.crt.</w:t>
            </w:r>
          </w:p>
        </w:tc>
        <w:tc>
          <w:tcPr>
            <w:tcW w:w="2873" w:type="dxa"/>
          </w:tcPr>
          <w:p w14:paraId="30938EE3" w14:textId="20CB321C" w:rsidR="005E75E6" w:rsidRPr="00A17F3B" w:rsidRDefault="005E75E6" w:rsidP="00836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3B">
              <w:rPr>
                <w:rFonts w:ascii="Times New Roman" w:hAnsi="Times New Roman" w:cs="Times New Roman"/>
                <w:sz w:val="20"/>
                <w:szCs w:val="20"/>
              </w:rPr>
              <w:t xml:space="preserve">Nume și prenume </w:t>
            </w:r>
          </w:p>
        </w:tc>
        <w:tc>
          <w:tcPr>
            <w:tcW w:w="2853" w:type="dxa"/>
          </w:tcPr>
          <w:p w14:paraId="27DD66BE" w14:textId="77777777" w:rsidR="005E75E6" w:rsidRPr="00A17F3B" w:rsidRDefault="005E75E6" w:rsidP="00836A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7F3B">
              <w:rPr>
                <w:rFonts w:ascii="Times New Roman" w:hAnsi="Times New Roman" w:cs="Times New Roman"/>
                <w:sz w:val="20"/>
                <w:szCs w:val="20"/>
              </w:rPr>
              <w:t>Pulsul în repaus</w:t>
            </w:r>
          </w:p>
        </w:tc>
        <w:tc>
          <w:tcPr>
            <w:tcW w:w="2551" w:type="dxa"/>
          </w:tcPr>
          <w:p w14:paraId="73BB5D6A" w14:textId="77777777" w:rsidR="005E75E6" w:rsidRPr="00A17F3B" w:rsidRDefault="005E75E6" w:rsidP="00836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3B">
              <w:rPr>
                <w:rFonts w:ascii="Times New Roman" w:hAnsi="Times New Roman" w:cs="Times New Roman"/>
                <w:sz w:val="20"/>
                <w:szCs w:val="20"/>
              </w:rPr>
              <w:t xml:space="preserve">Pulsul în efort </w:t>
            </w:r>
          </w:p>
        </w:tc>
      </w:tr>
      <w:tr w:rsidR="005E75E6" w14:paraId="7814F4DC" w14:textId="77777777" w:rsidTr="00836A72">
        <w:tc>
          <w:tcPr>
            <w:tcW w:w="790" w:type="dxa"/>
          </w:tcPr>
          <w:p w14:paraId="4B43011B" w14:textId="77777777" w:rsidR="005E75E6" w:rsidRDefault="005E75E6" w:rsidP="00836A72"/>
        </w:tc>
        <w:tc>
          <w:tcPr>
            <w:tcW w:w="2873" w:type="dxa"/>
          </w:tcPr>
          <w:p w14:paraId="648E58D3" w14:textId="77777777" w:rsidR="005E75E6" w:rsidRDefault="005E75E6" w:rsidP="00836A72"/>
        </w:tc>
        <w:tc>
          <w:tcPr>
            <w:tcW w:w="2853" w:type="dxa"/>
          </w:tcPr>
          <w:p w14:paraId="43F285B2" w14:textId="77777777" w:rsidR="005E75E6" w:rsidRDefault="005E75E6" w:rsidP="00836A72"/>
        </w:tc>
        <w:tc>
          <w:tcPr>
            <w:tcW w:w="2551" w:type="dxa"/>
          </w:tcPr>
          <w:p w14:paraId="49FFDED9" w14:textId="77777777" w:rsidR="005E75E6" w:rsidRDefault="005E75E6" w:rsidP="00836A72"/>
        </w:tc>
      </w:tr>
    </w:tbl>
    <w:p w14:paraId="545AFF2F" w14:textId="77777777" w:rsidR="005E75E6" w:rsidRDefault="005E75E6" w:rsidP="00210793"/>
    <w:bookmarkStart w:id="0" w:name="_Hlk64993796"/>
    <w:p w14:paraId="60C2F34E" w14:textId="77777777" w:rsidR="005A7883" w:rsidRDefault="000967F9" w:rsidP="00464ECB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A17F3B">
        <w:fldChar w:fldCharType="begin"/>
      </w:r>
      <w:r w:rsidRPr="00A17F3B">
        <w:rPr>
          <w:rFonts w:ascii="Times New Roman" w:hAnsi="Times New Roman" w:cs="Times New Roman"/>
          <w:sz w:val="20"/>
          <w:szCs w:val="20"/>
        </w:rPr>
        <w:instrText xml:space="preserve"> HYPERLINK "http://easy-learning.neuro.pub.ro:8888/Laboratoare/_Mase/L01_e-health/MonitorSemneVitale.htm" </w:instrText>
      </w:r>
      <w:r w:rsidRPr="00A17F3B">
        <w:fldChar w:fldCharType="separate"/>
      </w:r>
      <w:r w:rsidR="00A304D0" w:rsidRPr="00A17F3B">
        <w:rPr>
          <w:rStyle w:val="Hyperlink"/>
          <w:rFonts w:ascii="Times New Roman" w:hAnsi="Times New Roman" w:cs="Times New Roman"/>
          <w:sz w:val="20"/>
          <w:szCs w:val="20"/>
        </w:rPr>
        <w:t>http://easy-learning.neuro.pub.ro:8888/Laboratoare/_Mase/L01_e-health/MonitorSemneVitale.htm</w:t>
      </w:r>
      <w:r w:rsidRPr="00A17F3B">
        <w:rPr>
          <w:rStyle w:val="Hyperlink"/>
          <w:rFonts w:ascii="Times New Roman" w:hAnsi="Times New Roman" w:cs="Times New Roman"/>
          <w:sz w:val="20"/>
          <w:szCs w:val="20"/>
        </w:rPr>
        <w:fldChar w:fldCharType="end"/>
      </w:r>
    </w:p>
    <w:bookmarkEnd w:id="0"/>
    <w:p w14:paraId="0348B5F9" w14:textId="1779C5D6" w:rsidR="00893F26" w:rsidRDefault="00A304D0" w:rsidP="00464ECB">
      <w:r w:rsidRPr="00A304D0">
        <w:rPr>
          <w:noProof/>
        </w:rPr>
        <w:drawing>
          <wp:inline distT="0" distB="0" distL="0" distR="0" wp14:anchorId="41FB14CD" wp14:editId="3CB8141B">
            <wp:extent cx="5820770" cy="2217420"/>
            <wp:effectExtent l="0" t="0" r="889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824" cy="231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86F9A" w14:textId="19B0054B" w:rsidR="00D059A6" w:rsidRPr="00A17F3B" w:rsidRDefault="009412BD" w:rsidP="00D059A6">
      <w:pPr>
        <w:tabs>
          <w:tab w:val="left" w:pos="1182"/>
        </w:tabs>
        <w:rPr>
          <w:rFonts w:ascii="Times New Roman" w:hAnsi="Times New Roman" w:cs="Times New Roman"/>
          <w:sz w:val="20"/>
          <w:szCs w:val="20"/>
        </w:rPr>
      </w:pPr>
      <w:hyperlink r:id="rId8" w:history="1">
        <w:r w:rsidR="005A7883" w:rsidRPr="00DF573E">
          <w:rPr>
            <w:rStyle w:val="Hyperlink"/>
            <w:rFonts w:ascii="Times New Roman" w:hAnsi="Times New Roman" w:cs="Times New Roman"/>
            <w:sz w:val="20"/>
            <w:szCs w:val="20"/>
          </w:rPr>
          <w:t>https://www.medichub.ro/upload/dynamic_photos/semne_vitale_in_pediatrie_valori_normale_in_functie_de_varsta_764_0_90_bigger.png</w:t>
        </w:r>
      </w:hyperlink>
    </w:p>
    <w:p w14:paraId="766BEB29" w14:textId="2621DBB1" w:rsidR="00F17E8E" w:rsidRPr="005A7883" w:rsidRDefault="00D059A6" w:rsidP="00210793">
      <w:r>
        <w:rPr>
          <w:noProof/>
        </w:rPr>
        <w:drawing>
          <wp:inline distT="0" distB="0" distL="0" distR="0" wp14:anchorId="40A90CEF" wp14:editId="2ECFE9D0">
            <wp:extent cx="5730244" cy="1395617"/>
            <wp:effectExtent l="0" t="0" r="3810" b="0"/>
            <wp:docPr id="15" name="Imagine 15" descr="https://www.medichub.ro/upload/dynamic_photos/semne_vitale_in_pediatrie_valori_normale_in_functie_de_varsta_764_0_90_big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edichub.ro/upload/dynamic_photos/semne_vitale_in_pediatrie_valori_normale_in_functie_de_varsta_764_0_90_bigg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2" cy="140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5A7883" w:rsidRPr="00DF573E">
          <w:rPr>
            <w:rStyle w:val="Hyperlink"/>
            <w:rFonts w:ascii="Times New Roman" w:hAnsi="Times New Roman" w:cs="Times New Roman"/>
            <w:sz w:val="20"/>
            <w:szCs w:val="20"/>
          </w:rPr>
          <w:t>https://www.robifitness.ro/despre-robi-fitness/calculator-frecventa-cardiatica/</w:t>
        </w:r>
      </w:hyperlink>
    </w:p>
    <w:p w14:paraId="0A687544" w14:textId="3886A225" w:rsidR="00671C2A" w:rsidRPr="00FC015B" w:rsidRDefault="00D77C8C" w:rsidP="00210793">
      <w:pPr>
        <w:rPr>
          <w:lang w:val="en-US"/>
        </w:rPr>
      </w:pPr>
      <w:r>
        <w:rPr>
          <w:noProof/>
        </w:rPr>
        <w:drawing>
          <wp:inline distT="0" distB="0" distL="0" distR="0" wp14:anchorId="4940AF1D" wp14:editId="694C2E3D">
            <wp:extent cx="5731038" cy="5377218"/>
            <wp:effectExtent l="0" t="0" r="3175" b="0"/>
            <wp:docPr id="2" name="Imagine 2" descr="Imagini pentru bătăile inimii tabel puls pe varste co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bătăile inimii tabel puls pe varste copi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73" cy="538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883" w:rsidRPr="005A7883">
        <w:rPr>
          <w:rFonts w:ascii="Times New Roman" w:hAnsi="Times New Roman" w:cs="Times New Roman"/>
          <w:sz w:val="20"/>
          <w:szCs w:val="20"/>
        </w:rPr>
        <w:t>Webografie</w:t>
      </w:r>
      <w:r w:rsidR="00FC015B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0295A92D" w14:textId="77777777" w:rsidR="005A7883" w:rsidRDefault="005A7883" w:rsidP="005A7883">
      <w:pPr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5A7883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A17F3B">
          <w:rPr>
            <w:rStyle w:val="Hyperlink"/>
            <w:rFonts w:ascii="Times New Roman" w:hAnsi="Times New Roman" w:cs="Times New Roman"/>
            <w:sz w:val="20"/>
            <w:szCs w:val="20"/>
          </w:rPr>
          <w:t>http://easy-learning.neuro.pub.ro:8888/Laboratoare/_Mase/L01_e-health/MonitorSemneVitale.htm</w:t>
        </w:r>
      </w:hyperlink>
    </w:p>
    <w:p w14:paraId="6ECADF86" w14:textId="77777777" w:rsidR="005A7883" w:rsidRDefault="005A7883" w:rsidP="005A78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hyperlink r:id="rId13" w:history="1">
        <w:r w:rsidRPr="00DF573E">
          <w:rPr>
            <w:rStyle w:val="Hyperlink"/>
            <w:rFonts w:ascii="Times New Roman" w:hAnsi="Times New Roman" w:cs="Times New Roman"/>
            <w:sz w:val="20"/>
            <w:szCs w:val="20"/>
          </w:rPr>
          <w:t>https://www.medichub.ro/upload/dynamic_photos/semne_vitale_in_pediatrie_valori_normale_in_functie_de_varsta_764_0_90_bigger.png</w:t>
        </w:r>
      </w:hyperlink>
    </w:p>
    <w:p w14:paraId="200761C0" w14:textId="4287CCDC" w:rsidR="005A7883" w:rsidRPr="005A7883" w:rsidRDefault="005A7883" w:rsidP="005A7883">
      <w:pPr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5A7883"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history="1">
        <w:r w:rsidRPr="00A17F3B">
          <w:rPr>
            <w:rStyle w:val="Hyperlink"/>
            <w:rFonts w:ascii="Times New Roman" w:hAnsi="Times New Roman" w:cs="Times New Roman"/>
            <w:sz w:val="20"/>
            <w:szCs w:val="20"/>
          </w:rPr>
          <w:t>https://www.robifitness.ro/despre-robi-fitness/calculator-frecventa-cardiatica/</w:t>
        </w:r>
      </w:hyperlink>
    </w:p>
    <w:p w14:paraId="1F19BF40" w14:textId="33209E01" w:rsidR="005A7883" w:rsidRPr="005A7883" w:rsidRDefault="005A7883" w:rsidP="00210793">
      <w:pPr>
        <w:rPr>
          <w:rFonts w:ascii="Times New Roman" w:hAnsi="Times New Roman" w:cs="Times New Roman"/>
          <w:sz w:val="20"/>
          <w:szCs w:val="20"/>
        </w:rPr>
      </w:pPr>
    </w:p>
    <w:sectPr w:rsidR="005A7883" w:rsidRPr="005A7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8E1BF" w14:textId="77777777" w:rsidR="009412BD" w:rsidRDefault="009412BD" w:rsidP="00D059A6">
      <w:pPr>
        <w:spacing w:after="0" w:line="240" w:lineRule="auto"/>
      </w:pPr>
      <w:r>
        <w:separator/>
      </w:r>
    </w:p>
  </w:endnote>
  <w:endnote w:type="continuationSeparator" w:id="0">
    <w:p w14:paraId="75CAC681" w14:textId="77777777" w:rsidR="009412BD" w:rsidRDefault="009412BD" w:rsidP="00D0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BC84" w14:textId="77777777" w:rsidR="009412BD" w:rsidRDefault="009412BD" w:rsidP="00D059A6">
      <w:pPr>
        <w:spacing w:after="0" w:line="240" w:lineRule="auto"/>
      </w:pPr>
      <w:r>
        <w:separator/>
      </w:r>
    </w:p>
  </w:footnote>
  <w:footnote w:type="continuationSeparator" w:id="0">
    <w:p w14:paraId="6871E233" w14:textId="77777777" w:rsidR="009412BD" w:rsidRDefault="009412BD" w:rsidP="00D0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761FB"/>
    <w:multiLevelType w:val="multilevel"/>
    <w:tmpl w:val="52CC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E0BF4"/>
    <w:multiLevelType w:val="hybridMultilevel"/>
    <w:tmpl w:val="6ED67F8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73488"/>
    <w:multiLevelType w:val="multilevel"/>
    <w:tmpl w:val="E2E0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270AD"/>
    <w:multiLevelType w:val="hybridMultilevel"/>
    <w:tmpl w:val="B700EC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B7"/>
    <w:rsid w:val="000967F9"/>
    <w:rsid w:val="00124AB7"/>
    <w:rsid w:val="001E12AD"/>
    <w:rsid w:val="00210793"/>
    <w:rsid w:val="00464ECB"/>
    <w:rsid w:val="005330D4"/>
    <w:rsid w:val="005845D4"/>
    <w:rsid w:val="005A7883"/>
    <w:rsid w:val="005C30C2"/>
    <w:rsid w:val="005E75E6"/>
    <w:rsid w:val="00671C2A"/>
    <w:rsid w:val="006B4A06"/>
    <w:rsid w:val="007A5105"/>
    <w:rsid w:val="007F698C"/>
    <w:rsid w:val="00893F26"/>
    <w:rsid w:val="009412BD"/>
    <w:rsid w:val="00980D17"/>
    <w:rsid w:val="009A74B0"/>
    <w:rsid w:val="00A17F3B"/>
    <w:rsid w:val="00A304D0"/>
    <w:rsid w:val="00BB358A"/>
    <w:rsid w:val="00CB3BC7"/>
    <w:rsid w:val="00D059A6"/>
    <w:rsid w:val="00D77C8C"/>
    <w:rsid w:val="00DE193F"/>
    <w:rsid w:val="00EA7157"/>
    <w:rsid w:val="00EB094E"/>
    <w:rsid w:val="00F17E8E"/>
    <w:rsid w:val="00F80E96"/>
    <w:rsid w:val="00FA125E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4BC9"/>
  <w15:chartTrackingRefBased/>
  <w15:docId w15:val="{031739CE-B8EC-47AC-9938-07B20417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4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A6"/>
  </w:style>
  <w:style w:type="paragraph" w:styleId="Footer">
    <w:name w:val="footer"/>
    <w:basedOn w:val="Normal"/>
    <w:link w:val="FooterChar"/>
    <w:uiPriority w:val="99"/>
    <w:unhideWhenUsed/>
    <w:rsid w:val="00D0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A6"/>
  </w:style>
  <w:style w:type="table" w:styleId="TableGrid">
    <w:name w:val="Table Grid"/>
    <w:basedOn w:val="TableNormal"/>
    <w:uiPriority w:val="39"/>
    <w:rsid w:val="005E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hub.ro/upload/dynamic_photos/semne_vitale_in_pediatrie_valori_normale_in_functie_de_varsta_764_0_90_bigger.png" TargetMode="External"/><Relationship Id="rId13" Type="http://schemas.openxmlformats.org/officeDocument/2006/relationships/hyperlink" Target="https://www.medichub.ro/upload/dynamic_photos/semne_vitale_in_pediatrie_valori_normale_in_functie_de_varsta_764_0_90_bigger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asy-learning.neuro.pub.ro:8888/Laboratoare/_Mase/L01_e-health/MonitorSemneVitale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obifitness.ro/despre-robi-fitness/calculator-frecventa-cardiati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robifitness.ro/despre-robi-fitness/calculator-frecventa-cardiatica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02</dc:creator>
  <cp:keywords/>
  <dc:description/>
  <cp:lastModifiedBy>ISJ ARAD</cp:lastModifiedBy>
  <cp:revision>2</cp:revision>
  <dcterms:created xsi:type="dcterms:W3CDTF">2021-04-05T08:54:00Z</dcterms:created>
  <dcterms:modified xsi:type="dcterms:W3CDTF">2021-04-05T08:54:00Z</dcterms:modified>
</cp:coreProperties>
</file>