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561" w:rsidRDefault="00E17561">
      <w:pPr>
        <w:jc w:val="both"/>
        <w:rPr>
          <w:rFonts w:ascii="Arial Narrow" w:hAnsi="Arial Narrow" w:cs="Arial"/>
          <w:b/>
          <w:bCs/>
          <w:lang w:val="ro-RO"/>
        </w:rPr>
      </w:pPr>
      <w:bookmarkStart w:id="0" w:name="_GoBack"/>
      <w:bookmarkEnd w:id="0"/>
    </w:p>
    <w:p w:rsidR="00E17561" w:rsidRDefault="00E26A5B">
      <w:pPr>
        <w:jc w:val="both"/>
        <w:rPr>
          <w:rFonts w:ascii="Arial Narrow" w:hAnsi="Arial Narrow" w:cs="Arial"/>
          <w:b/>
          <w:bCs/>
          <w:lang w:val="ro-RO"/>
        </w:rPr>
      </w:pPr>
      <w:r>
        <w:rPr>
          <w:rFonts w:ascii="Arial Narrow" w:hAnsi="Arial Narrow" w:cs="Arial"/>
          <w:b/>
          <w:bCs/>
          <w:lang w:val="ro-RO"/>
        </w:rPr>
        <w:t>1. Principii generale</w:t>
      </w:r>
    </w:p>
    <w:p w:rsidR="00E17561" w:rsidRDefault="00E26A5B">
      <w:pPr>
        <w:jc w:val="both"/>
        <w:rPr>
          <w:rFonts w:ascii="Arial Narrow" w:hAnsi="Arial Narrow" w:cs="Arial"/>
          <w:lang w:val="ro-RO"/>
        </w:rPr>
      </w:pPr>
      <w:r>
        <w:rPr>
          <w:rFonts w:ascii="Arial Narrow" w:hAnsi="Arial Narrow" w:cs="Arial"/>
          <w:lang w:val="ro-RO"/>
        </w:rPr>
        <w:t xml:space="preserve">Toate datele pentru indicatori trebuie colectate din </w:t>
      </w:r>
      <w:r>
        <w:rPr>
          <w:rFonts w:ascii="Arial Narrow" w:hAnsi="Arial Narrow" w:cs="Arial"/>
          <w:b/>
          <w:bCs/>
          <w:lang w:val="ro-RO"/>
        </w:rPr>
        <w:t>reformele și investițiile sprijinite de MRR</w:t>
      </w:r>
      <w:r>
        <w:rPr>
          <w:rFonts w:ascii="Arial Narrow" w:hAnsi="Arial Narrow" w:cs="Arial"/>
          <w:lang w:val="ro-RO"/>
        </w:rPr>
        <w:t xml:space="preserve">. </w:t>
      </w:r>
      <w:r>
        <w:rPr>
          <w:rFonts w:ascii="Arial Narrow" w:hAnsi="Arial Narrow" w:cs="Arial"/>
          <w:b/>
          <w:bCs/>
          <w:lang w:val="ro-RO"/>
        </w:rPr>
        <w:t xml:space="preserve">Acestea se referă la toate reformele și investițiile incluse în </w:t>
      </w:r>
      <w:r>
        <w:rPr>
          <w:rFonts w:ascii="Arial Narrow" w:hAnsi="Arial Narrow" w:cs="Arial"/>
          <w:b/>
          <w:bCs/>
          <w:lang w:val="ro-RO"/>
        </w:rPr>
        <w:t>planurile de redresare și reziliență aprobate</w:t>
      </w:r>
      <w:r>
        <w:rPr>
          <w:rFonts w:ascii="Arial Narrow" w:hAnsi="Arial Narrow" w:cs="Arial"/>
          <w:lang w:val="ro-RO"/>
        </w:rPr>
        <w:t>, indiferent dacă sunt finanțate parțial sau integral de RRF.</w:t>
      </w:r>
    </w:p>
    <w:p w:rsidR="00E17561" w:rsidRDefault="00E26A5B">
      <w:pPr>
        <w:jc w:val="both"/>
        <w:rPr>
          <w:rFonts w:ascii="Arial Narrow" w:hAnsi="Arial Narrow" w:cs="Arial"/>
          <w:lang w:val="ro-RO"/>
        </w:rPr>
      </w:pPr>
      <w:r>
        <w:rPr>
          <w:rFonts w:ascii="Arial Narrow" w:hAnsi="Arial Narrow" w:cs="Arial"/>
          <w:b/>
          <w:bCs/>
          <w:lang w:val="ro-RO"/>
        </w:rPr>
        <w:t>Indicatorii comuni vor reflecta progresul în atingerea obiectivelor mecanismului</w:t>
      </w:r>
      <w:r>
        <w:rPr>
          <w:rFonts w:ascii="Arial Narrow" w:hAnsi="Arial Narrow" w:cs="Arial"/>
          <w:lang w:val="ro-RO"/>
        </w:rPr>
        <w:t xml:space="preserve"> în cadrul reformelor și investițiilor incluse în planurile de redres</w:t>
      </w:r>
      <w:r>
        <w:rPr>
          <w:rFonts w:ascii="Arial Narrow" w:hAnsi="Arial Narrow" w:cs="Arial"/>
          <w:lang w:val="ro-RO"/>
        </w:rPr>
        <w:t>are și reziliență (PNRR). O măsură poate contribui la mai mulți indicatori comuni, prin toate sau unele dintre proiectele pe care le include.</w:t>
      </w:r>
    </w:p>
    <w:p w:rsidR="00E17561" w:rsidRDefault="00E26A5B">
      <w:pPr>
        <w:jc w:val="both"/>
        <w:rPr>
          <w:rFonts w:ascii="Arial Narrow" w:hAnsi="Arial Narrow" w:cs="Arial"/>
          <w:lang w:val="ro-RO"/>
        </w:rPr>
      </w:pPr>
      <w:r>
        <w:rPr>
          <w:rFonts w:ascii="Arial Narrow" w:hAnsi="Arial Narrow" w:cs="Arial"/>
          <w:lang w:val="ro-RO"/>
        </w:rPr>
        <w:t>Un stat membru nu trebuie să raporteze un indicator dacă reformele și investițiile planului său nu contribuie la a</w:t>
      </w:r>
      <w:r>
        <w:rPr>
          <w:rFonts w:ascii="Arial Narrow" w:hAnsi="Arial Narrow" w:cs="Arial"/>
          <w:lang w:val="ro-RO"/>
        </w:rPr>
        <w:t>cesta. Aceste cazuri excepționale sunt convenite cu Comisia în aranjamentele operaționale.</w:t>
      </w:r>
    </w:p>
    <w:p w:rsidR="00E17561" w:rsidRDefault="00E26A5B">
      <w:pPr>
        <w:jc w:val="both"/>
        <w:rPr>
          <w:rFonts w:ascii="Arial Narrow" w:hAnsi="Arial Narrow" w:cs="Arial"/>
          <w:lang w:val="ro-RO"/>
        </w:rPr>
      </w:pPr>
      <w:r>
        <w:rPr>
          <w:rFonts w:ascii="Arial Narrow" w:hAnsi="Arial Narrow" w:cs="Arial"/>
          <w:b/>
          <w:bCs/>
          <w:lang w:val="ro-RO"/>
        </w:rPr>
        <w:t>Indicatorii comuni raportați sunt în general coerenți si in concordanta cu cei utilizați pentru alte fonduri UE</w:t>
      </w:r>
      <w:r>
        <w:rPr>
          <w:rFonts w:ascii="Arial Narrow" w:hAnsi="Arial Narrow" w:cs="Arial"/>
          <w:lang w:val="ro-RO"/>
        </w:rPr>
        <w:t>. Unii indicatori sunt similari cu cei utilizați în co</w:t>
      </w:r>
      <w:r>
        <w:rPr>
          <w:rFonts w:ascii="Arial Narrow" w:hAnsi="Arial Narrow" w:cs="Arial"/>
          <w:lang w:val="ro-RO"/>
        </w:rPr>
        <w:t xml:space="preserve">ntextul fondurilor structurale și, în astfel de cazuri, </w:t>
      </w:r>
      <w:r>
        <w:rPr>
          <w:rFonts w:ascii="Arial Narrow" w:hAnsi="Arial Narrow" w:cs="Arial"/>
          <w:b/>
          <w:bCs/>
          <w:lang w:val="ro-RO"/>
        </w:rPr>
        <w:t>statele membre utilizează aceeași metodologie pentru a colecta și raporta</w:t>
      </w:r>
      <w:r>
        <w:rPr>
          <w:rFonts w:ascii="Arial Narrow" w:hAnsi="Arial Narrow" w:cs="Arial"/>
          <w:lang w:val="ro-RO"/>
        </w:rPr>
        <w:t xml:space="preserve"> datele pentru RRF.</w:t>
      </w:r>
    </w:p>
    <w:p w:rsidR="00E17561" w:rsidRDefault="00E26A5B">
      <w:pPr>
        <w:jc w:val="both"/>
        <w:rPr>
          <w:rFonts w:ascii="Arial Narrow" w:hAnsi="Arial Narrow" w:cs="Arial"/>
          <w:lang w:val="ro-RO"/>
        </w:rPr>
      </w:pPr>
      <w:r>
        <w:rPr>
          <w:rFonts w:ascii="Arial Narrow" w:hAnsi="Arial Narrow" w:cs="Arial"/>
          <w:lang w:val="ro-RO"/>
        </w:rPr>
        <w:t>Toți indicatorii comuni sunt considerați a fi indicatori de „</w:t>
      </w:r>
      <w:r>
        <w:rPr>
          <w:rFonts w:ascii="Arial Narrow" w:hAnsi="Arial Narrow" w:cs="Arial"/>
          <w:b/>
          <w:bCs/>
          <w:lang w:val="ro-RO"/>
        </w:rPr>
        <w:t>rezulta</w:t>
      </w:r>
      <w:r>
        <w:rPr>
          <w:rFonts w:ascii="Arial Narrow" w:hAnsi="Arial Narrow" w:cs="Arial"/>
          <w:lang w:val="ro-RO"/>
        </w:rPr>
        <w:t>t” și vizează urmărirea progresului căt</w:t>
      </w:r>
      <w:r>
        <w:rPr>
          <w:rFonts w:ascii="Arial Narrow" w:hAnsi="Arial Narrow" w:cs="Arial"/>
          <w:lang w:val="ro-RO"/>
        </w:rPr>
        <w:t xml:space="preserve">re atingerea obiectivelor RRF. Indicatorii de rezultat depășesc indicatorii de realizare, deoarece urmăresc să surprindă o schimbare a situației și efectele acesteia asupra beneficiarilor, cum ar fi populația și/sau întreprinderile vizate (adică cetățenii </w:t>
      </w:r>
      <w:r>
        <w:rPr>
          <w:rFonts w:ascii="Arial Narrow" w:hAnsi="Arial Narrow" w:cs="Arial"/>
          <w:lang w:val="ro-RO"/>
        </w:rPr>
        <w:t>care beneficiază de protecție suplimentară împotriva schimbărilor climatice și dezastrelor naturale, persoanele care beneficiază de noi servicii digitale publice sau traininguri etc.).</w:t>
      </w:r>
    </w:p>
    <w:p w:rsidR="00E17561" w:rsidRDefault="00E17561">
      <w:pPr>
        <w:jc w:val="both"/>
        <w:rPr>
          <w:rFonts w:ascii="Arial Narrow" w:hAnsi="Arial Narrow" w:cs="Arial"/>
          <w:b/>
          <w:bCs/>
          <w:lang w:val="ro-RO"/>
        </w:rPr>
      </w:pPr>
    </w:p>
    <w:p w:rsidR="00E17561" w:rsidRDefault="00E26A5B">
      <w:pPr>
        <w:jc w:val="both"/>
        <w:rPr>
          <w:rFonts w:ascii="Arial Narrow" w:hAnsi="Arial Narrow" w:cs="Arial"/>
          <w:b/>
          <w:bCs/>
          <w:lang w:val="ro-RO"/>
        </w:rPr>
      </w:pPr>
      <w:r>
        <w:rPr>
          <w:rFonts w:ascii="Arial Narrow" w:hAnsi="Arial Narrow" w:cs="Arial"/>
          <w:b/>
          <w:bCs/>
          <w:lang w:val="ro-RO"/>
        </w:rPr>
        <w:t>1.1. Perioada de raportare</w:t>
      </w:r>
    </w:p>
    <w:p w:rsidR="00E17561" w:rsidRDefault="00E26A5B">
      <w:pPr>
        <w:jc w:val="both"/>
        <w:rPr>
          <w:rFonts w:ascii="Arial Narrow" w:hAnsi="Arial Narrow" w:cs="Arial"/>
          <w:lang w:val="ro-RO"/>
        </w:rPr>
      </w:pPr>
      <w:r>
        <w:rPr>
          <w:rFonts w:ascii="Arial Narrow" w:hAnsi="Arial Narrow" w:cs="Arial"/>
          <w:lang w:val="ro-RO"/>
        </w:rPr>
        <w:t>Raportarea acoperă întreaga perioadă de imp</w:t>
      </w:r>
      <w:r>
        <w:rPr>
          <w:rFonts w:ascii="Arial Narrow" w:hAnsi="Arial Narrow" w:cs="Arial"/>
          <w:lang w:val="ro-RO"/>
        </w:rPr>
        <w:t xml:space="preserve">lementare a planului. </w:t>
      </w:r>
      <w:r>
        <w:rPr>
          <w:rFonts w:ascii="Arial Narrow" w:hAnsi="Arial Narrow" w:cs="Arial"/>
          <w:b/>
          <w:bCs/>
          <w:lang w:val="ro-RO"/>
        </w:rPr>
        <w:t>Raportarea va acoperi perioada începând cu 1 februarie 2020 si se va realiza semestrial utilizând datele limită de 31 decembrie și 30 iunie din fiecare an</w:t>
      </w:r>
      <w:r>
        <w:rPr>
          <w:rFonts w:ascii="Arial Narrow" w:hAnsi="Arial Narrow" w:cs="Arial"/>
          <w:lang w:val="ro-RO"/>
        </w:rPr>
        <w:t>. Toate statele membre care au o Decizie de punere în aplicare a Consiliului (CI</w:t>
      </w:r>
      <w:r>
        <w:rPr>
          <w:rFonts w:ascii="Arial Narrow" w:hAnsi="Arial Narrow" w:cs="Arial"/>
          <w:lang w:val="ro-RO"/>
        </w:rPr>
        <w:t xml:space="preserve">D), adoptată înainte de datele limită respective </w:t>
      </w:r>
      <w:r>
        <w:rPr>
          <w:rFonts w:ascii="Arial Narrow" w:hAnsi="Arial Narrow" w:cs="Arial"/>
          <w:i/>
          <w:iCs/>
          <w:lang w:val="ro-RO"/>
        </w:rPr>
        <w:t>sunt obligate să raporteze cu privire la măsurile incluse în acest CID în timpul rundei de raportare corespunzătoare. De exemplu, un stat membru care are un CID adoptat în noiembrie 2021 este obligat să rapo</w:t>
      </w:r>
      <w:r>
        <w:rPr>
          <w:rFonts w:ascii="Arial Narrow" w:hAnsi="Arial Narrow" w:cs="Arial"/>
          <w:i/>
          <w:iCs/>
          <w:lang w:val="ro-RO"/>
        </w:rPr>
        <w:t>rteze în runda din februarie 2022 cu privire la impactul măsurilor incluse în acest CID.</w:t>
      </w:r>
      <w:r>
        <w:rPr>
          <w:rFonts w:ascii="Arial Narrow" w:hAnsi="Arial Narrow" w:cs="Arial"/>
          <w:lang w:val="ro-RO"/>
        </w:rPr>
        <w:t xml:space="preserve"> Pentru actualizări/modificări ulterioare ale planurilor, cel mai recent plan, care a fost adoptat de CID până la datele limită respective, va sta la baza raportării.</w:t>
      </w:r>
    </w:p>
    <w:p w:rsidR="00E17561" w:rsidRDefault="00E26A5B">
      <w:pPr>
        <w:jc w:val="both"/>
        <w:rPr>
          <w:rFonts w:ascii="Arial Narrow" w:hAnsi="Arial Narrow" w:cs="Arial"/>
          <w:lang w:val="ro-RO"/>
        </w:rPr>
      </w:pPr>
      <w:r>
        <w:rPr>
          <w:rFonts w:ascii="Arial Narrow" w:hAnsi="Arial Narrow" w:cs="Arial"/>
          <w:lang w:val="ro-RO"/>
        </w:rPr>
        <w:t>C</w:t>
      </w:r>
      <w:r>
        <w:rPr>
          <w:rFonts w:ascii="Arial Narrow" w:hAnsi="Arial Narrow" w:cs="Arial"/>
          <w:lang w:val="ro-RO"/>
        </w:rPr>
        <w:t>ifrele de raportat în luna august a anului N vor reprezenta rezultatele măsurilor care au fost operaționale în perioada ianuarie-iunie a anului N, iar valoarea raportată în februarie a anului N+1 va reprezenta rezultatele măsurilor care au fost operațional</w:t>
      </w:r>
      <w:r>
        <w:rPr>
          <w:rFonts w:ascii="Arial Narrow" w:hAnsi="Arial Narrow" w:cs="Arial"/>
          <w:lang w:val="ro-RO"/>
        </w:rPr>
        <w:t xml:space="preserve">e în perioada iulie-decembrie a anului N. </w:t>
      </w:r>
      <w:r>
        <w:rPr>
          <w:rFonts w:ascii="Arial Narrow" w:hAnsi="Arial Narrow" w:cs="Arial"/>
          <w:i/>
          <w:iCs/>
          <w:lang w:val="ro-RO"/>
        </w:rPr>
        <w:t>De exemplu: pentru anul 2022, una dintre raportarile bianuale va avea loc în august 2022, avand dată-limită de raportare iunie 2022, respectiv pentru februarie 2023, dată-limită îa datelor considerate pentru raorta</w:t>
      </w:r>
      <w:r>
        <w:rPr>
          <w:rFonts w:ascii="Arial Narrow" w:hAnsi="Arial Narrow" w:cs="Arial"/>
          <w:i/>
          <w:iCs/>
          <w:lang w:val="ro-RO"/>
        </w:rPr>
        <w:t>re este decembrie 2022.</w:t>
      </w:r>
    </w:p>
    <w:p w:rsidR="00E17561" w:rsidRDefault="00E17561">
      <w:pPr>
        <w:jc w:val="both"/>
        <w:rPr>
          <w:rFonts w:ascii="Arial Narrow" w:hAnsi="Arial Narrow" w:cs="Arial"/>
          <w:b/>
          <w:bCs/>
          <w:lang w:val="ro-RO"/>
        </w:rPr>
      </w:pPr>
    </w:p>
    <w:p w:rsidR="00E17561" w:rsidRDefault="00E26A5B">
      <w:pPr>
        <w:jc w:val="both"/>
        <w:rPr>
          <w:rFonts w:ascii="Arial Narrow" w:hAnsi="Arial Narrow" w:cs="Arial"/>
          <w:b/>
          <w:bCs/>
          <w:lang w:val="ro-RO"/>
        </w:rPr>
      </w:pPr>
      <w:r>
        <w:rPr>
          <w:rFonts w:ascii="Arial Narrow" w:hAnsi="Arial Narrow" w:cs="Arial"/>
          <w:b/>
          <w:bCs/>
          <w:lang w:val="ro-RO"/>
        </w:rPr>
        <w:t>1.2. Estimări privind măsurile implementate</w:t>
      </w:r>
    </w:p>
    <w:p w:rsidR="00E17561" w:rsidRDefault="00E26A5B">
      <w:pPr>
        <w:jc w:val="both"/>
        <w:rPr>
          <w:rFonts w:ascii="Arial Narrow" w:hAnsi="Arial Narrow" w:cs="Arial"/>
          <w:lang w:val="ro-RO"/>
        </w:rPr>
      </w:pPr>
      <w:r>
        <w:rPr>
          <w:rFonts w:ascii="Arial Narrow" w:hAnsi="Arial Narrow" w:cs="Arial"/>
          <w:lang w:val="ro-RO"/>
        </w:rPr>
        <w:t>Unii indicatori pot prezenta un decalaj de timp între momentul în care un proiect este operațional sau o reformă a intrat în vigoare și momentul la care se măsoară/raporteaza impactul rea</w:t>
      </w:r>
      <w:r>
        <w:rPr>
          <w:rFonts w:ascii="Arial Narrow" w:hAnsi="Arial Narrow" w:cs="Arial"/>
          <w:lang w:val="ro-RO"/>
        </w:rPr>
        <w:t xml:space="preserve">l al acestora. Prin urmare, în aceste cazuri, un stat membru are posibilitatea de a utiliza în prima raportare </w:t>
      </w:r>
      <w:r>
        <w:rPr>
          <w:rFonts w:ascii="Arial Narrow" w:hAnsi="Arial Narrow" w:cs="Arial"/>
          <w:b/>
          <w:bCs/>
          <w:lang w:val="ro-RO"/>
        </w:rPr>
        <w:t>o estimare</w:t>
      </w:r>
      <w:r>
        <w:rPr>
          <w:rFonts w:ascii="Arial Narrow" w:hAnsi="Arial Narrow" w:cs="Arial"/>
          <w:lang w:val="ro-RO"/>
        </w:rPr>
        <w:t xml:space="preserve">. În cazul în care un stat membru decide să raporteze o estimare, metodologia utilizată va trebui sa fie </w:t>
      </w:r>
      <w:r>
        <w:rPr>
          <w:rFonts w:ascii="Arial Narrow" w:hAnsi="Arial Narrow" w:cs="Arial"/>
          <w:lang w:val="ro-RO"/>
        </w:rPr>
        <w:lastRenderedPageBreak/>
        <w:t>furnizată Comisiei. Scopul fur</w:t>
      </w:r>
      <w:r>
        <w:rPr>
          <w:rFonts w:ascii="Arial Narrow" w:hAnsi="Arial Narrow" w:cs="Arial"/>
          <w:lang w:val="ro-RO"/>
        </w:rPr>
        <w:t xml:space="preserve">nizării de date estimative este de a </w:t>
      </w:r>
      <w:r>
        <w:rPr>
          <w:rFonts w:ascii="Arial Narrow" w:hAnsi="Arial Narrow" w:cs="Arial"/>
          <w:b/>
          <w:bCs/>
          <w:lang w:val="ro-RO"/>
        </w:rPr>
        <w:t>raporta cât mai curând posibil</w:t>
      </w:r>
      <w:r>
        <w:rPr>
          <w:rFonts w:ascii="Arial Narrow" w:hAnsi="Arial Narrow" w:cs="Arial"/>
          <w:lang w:val="ro-RO"/>
        </w:rPr>
        <w:t xml:space="preserve"> cu privire la impactul potențial al realizărilor in cadrul tabloului de bord. Astfel de date estimate </w:t>
      </w:r>
      <w:r>
        <w:rPr>
          <w:rFonts w:ascii="Arial Narrow" w:hAnsi="Arial Narrow" w:cs="Arial"/>
          <w:b/>
          <w:bCs/>
          <w:lang w:val="ro-RO"/>
        </w:rPr>
        <w:t>pot fi revizuite atunci când datele reale sunt disponibile</w:t>
      </w:r>
      <w:r>
        <w:rPr>
          <w:rFonts w:ascii="Arial Narrow" w:hAnsi="Arial Narrow" w:cs="Arial"/>
          <w:lang w:val="ro-RO"/>
        </w:rPr>
        <w:t>.</w:t>
      </w:r>
    </w:p>
    <w:p w:rsidR="00E17561" w:rsidRDefault="00E26A5B">
      <w:pPr>
        <w:jc w:val="both"/>
        <w:rPr>
          <w:rFonts w:ascii="Arial Narrow" w:hAnsi="Arial Narrow" w:cs="Arial"/>
          <w:lang w:val="ro-RO"/>
        </w:rPr>
      </w:pPr>
      <w:r>
        <w:rPr>
          <w:rFonts w:ascii="Arial Narrow" w:hAnsi="Arial Narrow" w:cs="Arial"/>
          <w:lang w:val="ro-RO"/>
        </w:rPr>
        <w:t>Prin urmare, în cazurile î</w:t>
      </w:r>
      <w:r>
        <w:rPr>
          <w:rFonts w:ascii="Arial Narrow" w:hAnsi="Arial Narrow" w:cs="Arial"/>
          <w:lang w:val="ro-RO"/>
        </w:rPr>
        <w:t>n care impactul real poate fi măsurat doar cu un decalaj de timp, sistemul de raportare a performanței se bazează pe o abordare în două etape:</w:t>
      </w:r>
    </w:p>
    <w:p w:rsidR="00E17561" w:rsidRDefault="00E26A5B">
      <w:pPr>
        <w:jc w:val="both"/>
        <w:rPr>
          <w:rFonts w:ascii="Arial Narrow" w:hAnsi="Arial Narrow" w:cs="Arial"/>
          <w:lang w:val="ro-RO"/>
        </w:rPr>
      </w:pPr>
      <w:r>
        <w:rPr>
          <w:rFonts w:ascii="Arial Narrow" w:hAnsi="Arial Narrow" w:cs="Arial"/>
          <w:lang w:val="ro-RO"/>
        </w:rPr>
        <w:t>• prima etapă: statul membru oferă cele mai bune estimări și abordările metodologice asociate cu privire la impac</w:t>
      </w:r>
      <w:r>
        <w:rPr>
          <w:rFonts w:ascii="Arial Narrow" w:hAnsi="Arial Narrow" w:cs="Arial"/>
          <w:lang w:val="ro-RO"/>
        </w:rPr>
        <w:t>tul potențial;</w:t>
      </w:r>
    </w:p>
    <w:p w:rsidR="00E17561" w:rsidRDefault="00E26A5B">
      <w:pPr>
        <w:jc w:val="both"/>
        <w:rPr>
          <w:rFonts w:ascii="Arial Narrow" w:hAnsi="Arial Narrow" w:cs="Arial"/>
          <w:lang w:val="ro-RO"/>
        </w:rPr>
      </w:pPr>
      <w:r>
        <w:rPr>
          <w:rFonts w:ascii="Arial Narrow" w:hAnsi="Arial Narrow" w:cs="Arial"/>
          <w:lang w:val="ro-RO"/>
        </w:rPr>
        <w:t>• a doua etapă: la fiecare perioadă de raportare bianuală, estimările furnizate în etapa anterioară vor fi revizuite și suprascrise cu date reale.</w:t>
      </w:r>
    </w:p>
    <w:p w:rsidR="00E17561" w:rsidRDefault="00E26A5B">
      <w:pPr>
        <w:jc w:val="both"/>
        <w:rPr>
          <w:rFonts w:ascii="Arial Narrow" w:hAnsi="Arial Narrow" w:cs="Arial"/>
          <w:i/>
          <w:iCs/>
          <w:lang w:val="ro-RO"/>
        </w:rPr>
      </w:pPr>
      <w:r>
        <w:rPr>
          <w:rFonts w:ascii="Arial Narrow" w:hAnsi="Arial Narrow" w:cs="Arial"/>
          <w:i/>
          <w:iCs/>
          <w:lang w:val="ro-RO"/>
        </w:rPr>
        <w:t xml:space="preserve">De exemplu: producția de noi instalații de energie regenerabilă poate fi estimată atunci când </w:t>
      </w:r>
      <w:r>
        <w:rPr>
          <w:rFonts w:ascii="Arial Narrow" w:hAnsi="Arial Narrow" w:cs="Arial"/>
          <w:i/>
          <w:iCs/>
          <w:lang w:val="ro-RO"/>
        </w:rPr>
        <w:t>acestea devin operaționale și revizuită în funcție de producția lor reală și efectivă (rezistența/durata vântului, producția reală anuală de panouri solare etc.). Același lucru este valabil și pentru disponibilitatea unui nou serviciu digital public care a</w:t>
      </w:r>
      <w:r>
        <w:rPr>
          <w:rFonts w:ascii="Arial Narrow" w:hAnsi="Arial Narrow" w:cs="Arial"/>
          <w:i/>
          <w:iCs/>
          <w:lang w:val="ro-RO"/>
        </w:rPr>
        <w:t>r putea fi utilizat și estimat cel mai bine la un procent relativ al populației și revizuit după o perioadă de timp cu numărul real de utilizatori conectați.</w:t>
      </w:r>
    </w:p>
    <w:p w:rsidR="00E17561" w:rsidRDefault="00E17561">
      <w:pPr>
        <w:jc w:val="both"/>
        <w:rPr>
          <w:rFonts w:ascii="Arial Narrow" w:hAnsi="Arial Narrow" w:cs="Arial"/>
          <w:lang w:val="ro-RO"/>
        </w:rPr>
      </w:pPr>
    </w:p>
    <w:p w:rsidR="00E17561" w:rsidRDefault="00E26A5B">
      <w:pPr>
        <w:jc w:val="both"/>
        <w:rPr>
          <w:rFonts w:ascii="Arial Narrow" w:hAnsi="Arial Narrow" w:cs="Arial"/>
          <w:b/>
          <w:bCs/>
          <w:lang w:val="ro-RO"/>
        </w:rPr>
      </w:pPr>
      <w:r>
        <w:rPr>
          <w:rFonts w:ascii="Arial Narrow" w:hAnsi="Arial Narrow" w:cs="Arial"/>
          <w:b/>
          <w:bCs/>
          <w:lang w:val="ro-RO"/>
        </w:rPr>
        <w:t>1.3. Metodologia de numărare</w:t>
      </w:r>
    </w:p>
    <w:p w:rsidR="00E17561" w:rsidRDefault="00E26A5B">
      <w:pPr>
        <w:jc w:val="both"/>
        <w:rPr>
          <w:rFonts w:ascii="Arial Narrow" w:hAnsi="Arial Narrow" w:cs="Arial"/>
          <w:lang w:val="ro-RO"/>
        </w:rPr>
      </w:pPr>
      <w:r>
        <w:rPr>
          <w:rFonts w:ascii="Arial Narrow" w:hAnsi="Arial Narrow" w:cs="Arial"/>
          <w:lang w:val="ro-RO"/>
        </w:rPr>
        <w:t xml:space="preserve">Scopul raportării indicatorilor comuni este de a surprinde impactul pozitiv al măsurilor. Prin urmare, contorizarea ar trebui </w:t>
      </w:r>
      <w:r>
        <w:rPr>
          <w:rFonts w:ascii="Arial Narrow" w:hAnsi="Arial Narrow" w:cs="Arial"/>
          <w:b/>
          <w:bCs/>
          <w:lang w:val="ro-RO"/>
        </w:rPr>
        <w:t>să asigure că o entitate (persoană, întreprindere) este raportată o singură dată pe măsură pentru o perioada de raportare, indifer</w:t>
      </w:r>
      <w:r>
        <w:rPr>
          <w:rFonts w:ascii="Arial Narrow" w:hAnsi="Arial Narrow" w:cs="Arial"/>
          <w:b/>
          <w:bCs/>
          <w:lang w:val="ro-RO"/>
        </w:rPr>
        <w:t>ent de câte ori primește sprijin</w:t>
      </w:r>
      <w:r>
        <w:rPr>
          <w:rFonts w:ascii="Arial Narrow" w:hAnsi="Arial Narrow" w:cs="Arial"/>
          <w:lang w:val="ro-RO"/>
        </w:rPr>
        <w:t xml:space="preserve"> sau participă la măsura respectivă din cadrul MRR, cu excepția cazului în care se indică altfel în indicator. </w:t>
      </w:r>
      <w:r>
        <w:rPr>
          <w:rFonts w:ascii="Arial Narrow" w:hAnsi="Arial Narrow" w:cs="Arial"/>
          <w:i/>
          <w:iCs/>
          <w:lang w:val="ro-RO"/>
        </w:rPr>
        <w:t>De exemplu: pentru utilizarea noilor facilități de învățământ; indicatorul va reprezenta dimensiunea cohortei car</w:t>
      </w:r>
      <w:r>
        <w:rPr>
          <w:rFonts w:ascii="Arial Narrow" w:hAnsi="Arial Narrow" w:cs="Arial"/>
          <w:i/>
          <w:iCs/>
          <w:lang w:val="ro-RO"/>
        </w:rPr>
        <w:t>e beneficiază de măsură, nu frecvența utilizării.</w:t>
      </w:r>
    </w:p>
    <w:p w:rsidR="00E17561" w:rsidRDefault="00E26A5B">
      <w:pPr>
        <w:jc w:val="both"/>
        <w:rPr>
          <w:rFonts w:ascii="Arial Narrow" w:hAnsi="Arial Narrow" w:cs="Arial"/>
          <w:lang w:val="ro-RO"/>
        </w:rPr>
      </w:pPr>
      <w:r>
        <w:rPr>
          <w:rFonts w:ascii="Arial Narrow" w:hAnsi="Arial Narrow" w:cs="Arial"/>
          <w:lang w:val="ro-RO"/>
        </w:rPr>
        <w:t>Cu toate acestea, entitățile care beneficiază de măsuri diferite în cadrul MRR și care urmăresc obiective diferite sunt luate în considerare/raportate separat.</w:t>
      </w:r>
    </w:p>
    <w:p w:rsidR="00E17561" w:rsidRDefault="00E26A5B">
      <w:pPr>
        <w:jc w:val="both"/>
        <w:rPr>
          <w:rFonts w:ascii="Arial Narrow" w:hAnsi="Arial Narrow" w:cs="Arial"/>
          <w:i/>
          <w:iCs/>
          <w:lang w:val="ro-RO"/>
        </w:rPr>
      </w:pPr>
      <w:r>
        <w:rPr>
          <w:rFonts w:ascii="Arial Narrow" w:hAnsi="Arial Narrow" w:cs="Arial"/>
          <w:i/>
          <w:iCs/>
          <w:lang w:val="ro-RO"/>
        </w:rPr>
        <w:t>De exemplu: o persoană care beneficiază de dou</w:t>
      </w:r>
      <w:r>
        <w:rPr>
          <w:rFonts w:ascii="Arial Narrow" w:hAnsi="Arial Narrow" w:cs="Arial"/>
          <w:i/>
          <w:iCs/>
          <w:lang w:val="ro-RO"/>
        </w:rPr>
        <w:t>ă programe de formare diferite susținute în cadrul a două măsuri diferite ale unui plan, având ca obiectiv îmbunătățirea competențelor digitale, iar celălalt vizand pregătirea pentru locuri de muncă în agricultură durabilă: Aici aceeași persoană ar fi rapo</w:t>
      </w:r>
      <w:r>
        <w:rPr>
          <w:rFonts w:ascii="Arial Narrow" w:hAnsi="Arial Narrow" w:cs="Arial"/>
          <w:i/>
          <w:iCs/>
          <w:lang w:val="ro-RO"/>
        </w:rPr>
        <w:t>rtată de două ori.</w:t>
      </w:r>
    </w:p>
    <w:p w:rsidR="00E17561" w:rsidRDefault="00E26A5B">
      <w:pPr>
        <w:jc w:val="both"/>
        <w:rPr>
          <w:rFonts w:ascii="Arial Narrow" w:hAnsi="Arial Narrow" w:cs="Arial"/>
          <w:lang w:val="ro-RO"/>
        </w:rPr>
      </w:pPr>
      <w:r>
        <w:rPr>
          <w:rFonts w:ascii="Arial Narrow" w:hAnsi="Arial Narrow" w:cs="Arial"/>
          <w:lang w:val="ro-RO"/>
        </w:rPr>
        <w:t xml:space="preserve">În mod similar, măsurile (sau unele dintre proiectele sale) finanțate de MRR pot oferi sprijin pe o perioadă lungă de timp. În aceste cazuri, entitatea </w:t>
      </w:r>
      <w:r>
        <w:rPr>
          <w:rFonts w:ascii="Arial Narrow" w:hAnsi="Arial Narrow" w:cs="Arial"/>
          <w:b/>
          <w:bCs/>
          <w:lang w:val="ro-RO"/>
        </w:rPr>
        <w:t xml:space="preserve">care primește sprijinul va fi contabilizată o dată în prima perioadă de raportare </w:t>
      </w:r>
      <w:r>
        <w:rPr>
          <w:rFonts w:ascii="Arial Narrow" w:hAnsi="Arial Narrow" w:cs="Arial"/>
          <w:b/>
          <w:bCs/>
          <w:lang w:val="ro-RO"/>
        </w:rPr>
        <w:t>relevantă</w:t>
      </w:r>
      <w:r>
        <w:rPr>
          <w:rFonts w:ascii="Arial Narrow" w:hAnsi="Arial Narrow" w:cs="Arial"/>
          <w:lang w:val="ro-RO"/>
        </w:rPr>
        <w:t>.</w:t>
      </w:r>
    </w:p>
    <w:p w:rsidR="00E17561" w:rsidRDefault="00E26A5B">
      <w:pPr>
        <w:jc w:val="both"/>
        <w:rPr>
          <w:rFonts w:ascii="Arial Narrow" w:hAnsi="Arial Narrow" w:cs="Arial"/>
          <w:i/>
          <w:iCs/>
          <w:lang w:val="ro-RO"/>
        </w:rPr>
      </w:pPr>
      <w:r>
        <w:rPr>
          <w:rFonts w:ascii="Arial Narrow" w:hAnsi="Arial Narrow" w:cs="Arial"/>
          <w:i/>
          <w:iCs/>
          <w:lang w:val="ro-RO"/>
        </w:rPr>
        <w:t>De exemplu: participanții vor fi numărați o dată pentru fiecare activitate de educație sau formare urmată în perioada de raportare la care persoana a început să participe, chiar dacă aceasta durează mai mulți ani. În schimb, un participant la do</w:t>
      </w:r>
      <w:r>
        <w:rPr>
          <w:rFonts w:ascii="Arial Narrow" w:hAnsi="Arial Narrow" w:cs="Arial"/>
          <w:i/>
          <w:iCs/>
          <w:lang w:val="ro-RO"/>
        </w:rPr>
        <w:t>uă activități diferite de educație sau formare ar trebui să fie numărat de două ori (o dată pentru formare sau activitate educațională și/sau obiectiv).</w:t>
      </w:r>
    </w:p>
    <w:p w:rsidR="00E17561" w:rsidRDefault="00E17561">
      <w:pPr>
        <w:jc w:val="both"/>
        <w:rPr>
          <w:rFonts w:ascii="Arial Narrow" w:hAnsi="Arial Narrow" w:cs="Arial"/>
          <w:b/>
          <w:bCs/>
          <w:lang w:val="ro-RO"/>
        </w:rPr>
      </w:pPr>
    </w:p>
    <w:p w:rsidR="00E17561" w:rsidRDefault="00E26A5B">
      <w:pPr>
        <w:jc w:val="both"/>
        <w:rPr>
          <w:rFonts w:ascii="Arial Narrow" w:hAnsi="Arial Narrow" w:cs="Arial"/>
          <w:b/>
          <w:bCs/>
          <w:lang w:val="ro-RO"/>
        </w:rPr>
      </w:pPr>
      <w:r>
        <w:rPr>
          <w:rFonts w:ascii="Arial Narrow" w:hAnsi="Arial Narrow" w:cs="Arial"/>
          <w:b/>
          <w:bCs/>
          <w:lang w:val="ro-RO"/>
        </w:rPr>
        <w:t>1.4. Baza de raportare și cumularea</w:t>
      </w:r>
    </w:p>
    <w:p w:rsidR="00E17561" w:rsidRDefault="00E26A5B">
      <w:pPr>
        <w:jc w:val="both"/>
        <w:rPr>
          <w:rFonts w:ascii="Arial Narrow" w:hAnsi="Arial Narrow" w:cs="Arial"/>
          <w:lang w:val="ro-RO"/>
        </w:rPr>
      </w:pPr>
      <w:r>
        <w:rPr>
          <w:rFonts w:ascii="Arial Narrow" w:hAnsi="Arial Narrow" w:cs="Arial"/>
          <w:lang w:val="ro-RO"/>
        </w:rPr>
        <w:t>Baza de referință inițială (adică pentru prima rundă de raportare)</w:t>
      </w:r>
      <w:r>
        <w:rPr>
          <w:rFonts w:ascii="Arial Narrow" w:hAnsi="Arial Narrow" w:cs="Arial"/>
          <w:lang w:val="ro-RO"/>
        </w:rPr>
        <w:t xml:space="preserve"> va fi întotdeauna 0. După aceea și în funcție de natura indicatorului, baza de raportare va fi:</w:t>
      </w:r>
    </w:p>
    <w:p w:rsidR="00E17561" w:rsidRDefault="00E26A5B">
      <w:pPr>
        <w:jc w:val="both"/>
        <w:rPr>
          <w:rFonts w:ascii="Arial Narrow" w:hAnsi="Arial Narrow" w:cs="Arial"/>
          <w:lang w:val="ro-RO"/>
        </w:rPr>
      </w:pPr>
      <w:r>
        <w:rPr>
          <w:rFonts w:ascii="Arial Narrow" w:hAnsi="Arial Narrow" w:cs="Arial"/>
          <w:lang w:val="ro-RO"/>
        </w:rPr>
        <w:lastRenderedPageBreak/>
        <w:t xml:space="preserve">• ajustată în fiecare rundă de raportare la valoarea obținută din runda anterioară de raportare pentru indicatorii cumulativi (precum „1. Economii în consumul </w:t>
      </w:r>
      <w:r>
        <w:rPr>
          <w:rFonts w:ascii="Arial Narrow" w:hAnsi="Arial Narrow" w:cs="Arial"/>
          <w:lang w:val="ro-RO"/>
        </w:rPr>
        <w:t>anual de energie primară”, „2. Capacitate operațională suplimentară instalată pentru energie din surse regenerabile”, “3. Infrastructuri pentru combustibili alternativi (puncte de realimentare/reîncărcare)”, “4. Populația care beneficiază de măsuri de prot</w:t>
      </w:r>
      <w:r>
        <w:rPr>
          <w:rFonts w:ascii="Arial Narrow" w:hAnsi="Arial Narrow" w:cs="Arial"/>
          <w:lang w:val="ro-RO"/>
        </w:rPr>
        <w:t>ecție împotriva inundațiilor, a incendiilor de vegetație și a altor dezastre naturale legate de climă”, “5.Locuințe suplimentare cu acces la internet furnizat prin rețele de foarte mare capacitate”,  “12. Capacitatea unităților de asistență medicală noi sa</w:t>
      </w:r>
      <w:r>
        <w:rPr>
          <w:rFonts w:ascii="Arial Narrow" w:hAnsi="Arial Narrow" w:cs="Arial"/>
          <w:lang w:val="ro-RO"/>
        </w:rPr>
        <w:t>u modernizate”, “13. Capacitatea sălilor de clasă din structurile de îngrijire a copiilor și educaționale noi sau modernizate”).</w:t>
      </w:r>
    </w:p>
    <w:p w:rsidR="00E17561" w:rsidRDefault="00E26A5B">
      <w:pPr>
        <w:jc w:val="both"/>
        <w:rPr>
          <w:rFonts w:ascii="Arial Narrow" w:hAnsi="Arial Narrow" w:cs="Arial"/>
          <w:lang w:val="ro-RO"/>
        </w:rPr>
      </w:pPr>
      <w:r>
        <w:rPr>
          <w:rFonts w:ascii="Arial Narrow" w:hAnsi="Arial Narrow" w:cs="Arial"/>
          <w:lang w:val="ro-RO"/>
        </w:rPr>
        <w:t>• resetată la 0 în fiecare rundă de raportare pentru indicatorii continui/ de flux (precum „6. Întreprinderile care beneficiază</w:t>
      </w:r>
      <w:r>
        <w:rPr>
          <w:rFonts w:ascii="Arial Narrow" w:hAnsi="Arial Narrow" w:cs="Arial"/>
          <w:lang w:val="ro-RO"/>
        </w:rPr>
        <w:t xml:space="preserve"> de sprijin să dezvolte sau să adopte produse, servicii și procese ale aplicațiilor digitale”, “7. Utilizatori de servicii, produse și procese digitale publice noi și optimizate”, “8. Cercetători care lucrează în centre de cercetare care beneficiază de spr</w:t>
      </w:r>
      <w:r>
        <w:rPr>
          <w:rFonts w:ascii="Arial Narrow" w:hAnsi="Arial Narrow" w:cs="Arial"/>
          <w:lang w:val="ro-RO"/>
        </w:rPr>
        <w:t>ijin”, “9. Întreprinderi care beneficiază de sprijin (din care: mici – inclusiv micro, medii, mari)” “10. Numărul de participanți care urmează studii sau cursuri de formare”, „11. Numărul de persoane încadrate în muncă sau aflate în căutarea unui loc de mu</w:t>
      </w:r>
      <w:r>
        <w:rPr>
          <w:rFonts w:ascii="Arial Narrow" w:hAnsi="Arial Narrow" w:cs="Arial"/>
          <w:lang w:val="ro-RO"/>
        </w:rPr>
        <w:t>ncă”, “14. Numărul de tineri cu vârste cuprinse între 15 și 29 de ani care beneficiază de sprijin”).</w:t>
      </w:r>
    </w:p>
    <w:p w:rsidR="00E17561" w:rsidRDefault="00E26A5B">
      <w:pPr>
        <w:jc w:val="both"/>
        <w:rPr>
          <w:rFonts w:ascii="Arial Narrow" w:hAnsi="Arial Narrow" w:cs="Arial"/>
          <w:lang w:val="ro-RO"/>
        </w:rPr>
      </w:pPr>
      <w:r>
        <w:rPr>
          <w:rFonts w:ascii="Arial Narrow" w:hAnsi="Arial Narrow" w:cs="Arial"/>
          <w:lang w:val="ro-RO"/>
        </w:rPr>
        <w:t xml:space="preserve">Valoarea realizată se referă la </w:t>
      </w:r>
      <w:r>
        <w:rPr>
          <w:rFonts w:ascii="Arial Narrow" w:hAnsi="Arial Narrow" w:cs="Arial"/>
          <w:b/>
          <w:bCs/>
          <w:lang w:val="ro-RO"/>
        </w:rPr>
        <w:t xml:space="preserve">rezultatele obținute datorită măsurilor din PNRR implementate </w:t>
      </w:r>
      <w:r>
        <w:rPr>
          <w:rFonts w:ascii="Arial Narrow" w:hAnsi="Arial Narrow" w:cs="Arial"/>
          <w:b/>
          <w:bCs/>
          <w:i/>
          <w:iCs/>
          <w:lang w:val="ro-RO"/>
        </w:rPr>
        <w:t>în perioada</w:t>
      </w:r>
      <w:r>
        <w:rPr>
          <w:rFonts w:ascii="Arial Narrow" w:hAnsi="Arial Narrow" w:cs="Arial"/>
          <w:b/>
          <w:bCs/>
          <w:lang w:val="ro-RO"/>
        </w:rPr>
        <w:t xml:space="preserve"> de raportare și necumulate cu perioadele anterioa</w:t>
      </w:r>
      <w:r>
        <w:rPr>
          <w:rFonts w:ascii="Arial Narrow" w:hAnsi="Arial Narrow" w:cs="Arial"/>
          <w:b/>
          <w:bCs/>
          <w:lang w:val="ro-RO"/>
        </w:rPr>
        <w:t>re</w:t>
      </w:r>
      <w:r>
        <w:rPr>
          <w:rFonts w:ascii="Arial Narrow" w:hAnsi="Arial Narrow" w:cs="Arial"/>
          <w:lang w:val="ro-RO"/>
        </w:rPr>
        <w:t>. Valorile indicatorilor sunt transmise prin instrumentul informatic al Comisiei (FENIX). Cumularea raportarilor se va realiza de către Comisie prin FENIX.</w:t>
      </w:r>
    </w:p>
    <w:p w:rsidR="00E17561" w:rsidRDefault="00E17561">
      <w:pPr>
        <w:jc w:val="both"/>
        <w:rPr>
          <w:rFonts w:ascii="Arial Narrow" w:hAnsi="Arial Narrow" w:cs="Arial"/>
          <w:b/>
          <w:bCs/>
          <w:lang w:val="ro-RO"/>
        </w:rPr>
      </w:pPr>
    </w:p>
    <w:p w:rsidR="00E17561" w:rsidRDefault="00E26A5B">
      <w:pPr>
        <w:jc w:val="both"/>
        <w:rPr>
          <w:rFonts w:ascii="Arial Narrow" w:hAnsi="Arial Narrow" w:cs="Arial"/>
          <w:b/>
          <w:bCs/>
          <w:lang w:val="ro-RO"/>
        </w:rPr>
      </w:pPr>
      <w:r>
        <w:rPr>
          <w:rFonts w:ascii="Arial Narrow" w:hAnsi="Arial Narrow" w:cs="Arial"/>
          <w:b/>
          <w:bCs/>
          <w:lang w:val="ro-RO"/>
        </w:rPr>
        <w:t>1.5. Metodologia aplicată</w:t>
      </w:r>
    </w:p>
    <w:p w:rsidR="00E17561" w:rsidRDefault="00E26A5B">
      <w:pPr>
        <w:jc w:val="both"/>
        <w:rPr>
          <w:rFonts w:ascii="Arial Narrow" w:hAnsi="Arial Narrow" w:cs="Arial"/>
          <w:lang w:val="ro-RO"/>
        </w:rPr>
      </w:pPr>
      <w:r>
        <w:rPr>
          <w:rFonts w:ascii="Arial Narrow" w:hAnsi="Arial Narrow" w:cs="Arial"/>
          <w:lang w:val="ro-RO"/>
        </w:rPr>
        <w:t xml:space="preserve">Pentru a asigura comparabilitatea indicatorilor comuni, statele membre </w:t>
      </w:r>
      <w:r>
        <w:rPr>
          <w:rFonts w:ascii="Arial Narrow" w:hAnsi="Arial Narrow" w:cs="Arial"/>
          <w:lang w:val="ro-RO"/>
        </w:rPr>
        <w:t>se conformează cu strictețe prezentului document de orientare/ghid. Pentru fiecare indicator comun, pentru care numărarea necesită estimări sau o abordare metodologică specifică care depășește ceea ce este descris în prezentul ghid, statul membru informeaz</w:t>
      </w:r>
      <w:r>
        <w:rPr>
          <w:rFonts w:ascii="Arial Narrow" w:hAnsi="Arial Narrow" w:cs="Arial"/>
          <w:lang w:val="ro-RO"/>
        </w:rPr>
        <w:t>ă Comisia si transmite metodologie de estimare a indicatorilor. Statele membre încarcă aceste explicații metodologice în FENIX.</w:t>
      </w:r>
    </w:p>
    <w:p w:rsidR="00E17561" w:rsidRDefault="00E17561">
      <w:pPr>
        <w:jc w:val="both"/>
        <w:rPr>
          <w:rFonts w:ascii="Arial Narrow" w:hAnsi="Arial Narrow" w:cs="Arial"/>
          <w:lang w:val="ro-RO"/>
        </w:rPr>
      </w:pPr>
    </w:p>
    <w:p w:rsidR="00E17561" w:rsidRDefault="00E17561">
      <w:pPr>
        <w:jc w:val="both"/>
        <w:rPr>
          <w:rFonts w:ascii="Arial Narrow" w:hAnsi="Arial Narrow" w:cs="Arial"/>
          <w:lang w:val="ro-RO"/>
        </w:rPr>
      </w:pPr>
    </w:p>
    <w:sectPr w:rsidR="00E17561">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A5B" w:rsidRDefault="00E26A5B">
      <w:pPr>
        <w:spacing w:after="0" w:line="240" w:lineRule="auto"/>
      </w:pPr>
      <w:r>
        <w:separator/>
      </w:r>
    </w:p>
  </w:endnote>
  <w:endnote w:type="continuationSeparator" w:id="0">
    <w:p w:rsidR="00E26A5B" w:rsidRDefault="00E2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045494"/>
      <w:docPartObj>
        <w:docPartGallery w:val="Page Numbers (Bottom of Page)"/>
        <w:docPartUnique/>
      </w:docPartObj>
    </w:sdtPr>
    <w:sdtEndPr>
      <w:rPr>
        <w:noProof/>
      </w:rPr>
    </w:sdtEndPr>
    <w:sdtContent>
      <w:p w:rsidR="00E17561" w:rsidRDefault="00E26A5B">
        <w:pPr>
          <w:pStyle w:val="Footer"/>
          <w:jc w:val="right"/>
        </w:pPr>
        <w:r>
          <w:fldChar w:fldCharType="begin"/>
        </w:r>
        <w:r>
          <w:instrText xml:space="preserve"> PAGE   \* MERGEFORMAT </w:instrText>
        </w:r>
        <w:r>
          <w:fldChar w:fldCharType="separate"/>
        </w:r>
        <w:r w:rsidR="00435100">
          <w:rPr>
            <w:noProof/>
          </w:rPr>
          <w:t>1</w:t>
        </w:r>
        <w:r>
          <w:rPr>
            <w:noProof/>
          </w:rPr>
          <w:fldChar w:fldCharType="end"/>
        </w:r>
      </w:p>
    </w:sdtContent>
  </w:sdt>
  <w:p w:rsidR="00E17561" w:rsidRDefault="00E175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A5B" w:rsidRDefault="00E26A5B">
      <w:pPr>
        <w:spacing w:after="0" w:line="240" w:lineRule="auto"/>
      </w:pPr>
      <w:r>
        <w:separator/>
      </w:r>
    </w:p>
  </w:footnote>
  <w:footnote w:type="continuationSeparator" w:id="0">
    <w:p w:rsidR="00E26A5B" w:rsidRDefault="00E26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561" w:rsidRDefault="00E26A5B">
    <w:pPr>
      <w:pStyle w:val="Header"/>
    </w:pPr>
    <w:r>
      <w:rPr>
        <w:noProof/>
        <w:lang w:val="ro-RO" w:eastAsia="ro-RO"/>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17561" w:rsidRDefault="00E26A5B">
                              <w:pPr>
                                <w:pStyle w:val="Header"/>
                                <w:tabs>
                                  <w:tab w:val="clear" w:pos="4680"/>
                                  <w:tab w:val="clear" w:pos="9360"/>
                                </w:tabs>
                                <w:jc w:val="center"/>
                                <w:rPr>
                                  <w:caps/>
                                  <w:color w:val="FFFFFF" w:themeColor="background1"/>
                                </w:rPr>
                              </w:pPr>
                              <w:r>
                                <w:rPr>
                                  <w:b/>
                                  <w:bCs/>
                                  <w:caps/>
                                  <w:color w:val="FFFFFF" w:themeColor="background1"/>
                                  <w:lang w:val="ro-RO"/>
                                </w:rPr>
                                <w:t>GHID METODOLOGIC privind</w:t>
                              </w:r>
                              <w:r>
                                <w:rPr>
                                  <w:b/>
                                  <w:bCs/>
                                  <w:caps/>
                                  <w:color w:val="FFFFFF" w:themeColor="background1"/>
                                </w:rPr>
                                <w:t xml:space="preserve"> raportarea indicatorilor comuni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b/>
                        <w:bCs/>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pPr>
                          <w:pStyle w:val="Header"/>
                          <w:tabs>
                            <w:tab w:val="clear" w:pos="4680"/>
                            <w:tab w:val="clear" w:pos="9360"/>
                          </w:tabs>
                          <w:jc w:val="center"/>
                          <w:rPr>
                            <w:caps/>
                            <w:color w:val="FFFFFF" w:themeColor="background1"/>
                          </w:rPr>
                        </w:pPr>
                        <w:r>
                          <w:rPr>
                            <w:b/>
                            <w:bCs/>
                            <w:caps/>
                            <w:color w:val="FFFFFF" w:themeColor="background1"/>
                            <w:lang w:val="ro-RO"/>
                          </w:rPr>
                          <w:t>GHID METODOLOGIC privind</w:t>
                        </w:r>
                        <w:r>
                          <w:rPr>
                            <w:b/>
                            <w:bCs/>
                            <w:caps/>
                            <w:color w:val="FFFFFF" w:themeColor="background1"/>
                          </w:rPr>
                          <w:t xml:space="preserve"> raportarea indicatorilor comuni</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561"/>
    <w:rsid w:val="00435100"/>
    <w:rsid w:val="00E17561"/>
    <w:rsid w:val="00E26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2D8B7C-1769-4C4F-ABB9-1E5D517E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6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1315</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GHID METODOLOGIC privind raportarea indicatorilor comuni</vt:lpstr>
    </vt:vector>
  </TitlesOfParts>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GHID METODOLOGIC privind raportarea indicatorilor comuni</dc:title>
  <dc:subject/>
  <dc:creator>Author</dc:creator>
  <cp:keywords/>
  <dc:description/>
  <cp:lastModifiedBy>Ramona Magureanu</cp:lastModifiedBy>
  <cp:revision>2</cp:revision>
  <dcterms:created xsi:type="dcterms:W3CDTF">2024-07-01T08:33:00Z</dcterms:created>
  <dcterms:modified xsi:type="dcterms:W3CDTF">2024-07-01T08:33:00Z</dcterms:modified>
</cp:coreProperties>
</file>